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Subcontractor &amp; Contract Assurance Discussion Checklist</w:t>
      </w:r>
    </w:p>
    <w:p>
      <w:pPr>
        <w:spacing w:after="150"/>
      </w:pPr>
      <w:r>
        <w:rPr>
          <w:rFonts w:ascii="Calibri" w:cs="Calibri" w:eastAsia="Calibri" w:hAnsi="Calibri"/>
          <w:b w:val="false"/>
          <w:bCs w:val="false"/>
          <w:sz w:val="20"/>
          <w:szCs w:val="20"/>
        </w:rPr>
        <w:t xml:space="preserve">Use as drafting prompts, not legal clauses ready for signature. Contracts do not remove statutory duties. Obtain legal advice before finalising terms. Before engagement and during the contract, assess risk proportionately, verify evidence of controls, agree safe commercial arrangements and review performance. A contract cannot transfer away a party's own HVNL responsibilities.</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Parties / service: __________________________</w:t>
      </w:r>
    </w:p>
    <w:p>
      <w:pPr>
        <w:spacing w:after="150"/>
      </w:pPr>
      <w:r>
        <w:rPr>
          <w:rFonts w:ascii="Calibri" w:cs="Calibri" w:eastAsia="Calibri" w:hAnsi="Calibri"/>
          <w:b w:val="false"/>
          <w:bCs w:val="false"/>
          <w:sz w:val="20"/>
          <w:szCs w:val="20"/>
        </w:rPr>
        <w:t xml:space="preserve">Reviewer: __________________________</w:t>
      </w:r>
    </w:p>
    <w:p>
      <w:pPr>
        <w:spacing w:after="150"/>
      </w:pPr>
      <w:r>
        <w:rPr>
          <w:rFonts w:ascii="Calibri" w:cs="Calibri" w:eastAsia="Calibri" w:hAnsi="Calibri"/>
          <w:b w:val="false"/>
          <w:bCs w:val="false"/>
          <w:sz w:val="20"/>
          <w:szCs w:val="20"/>
        </w:rPr>
        <w:t xml:space="preserve">Date: __________________________</w:t>
      </w:r>
    </w:p>
    <w:p>
      <w:pPr>
        <w:spacing w:after="150"/>
      </w:pPr>
      <w:r>
        <w:rPr>
          <w:rFonts w:ascii="Calibri" w:cs="Calibri" w:eastAsia="Calibri" w:hAnsi="Calibri"/>
          <w:b w:val="false"/>
          <w:bCs w:val="false"/>
          <w:sz w:val="20"/>
          <w:szCs w:val="20"/>
        </w:rPr>
        <w:t xml:space="preserve">Contracting organisation: __________________________</w:t>
      </w:r>
    </w:p>
    <w:p>
      <w:pPr>
        <w:spacing w:after="150"/>
      </w:pPr>
      <w:r>
        <w:rPr>
          <w:rFonts w:ascii="Calibri" w:cs="Calibri" w:eastAsia="Calibri" w:hAnsi="Calibri"/>
          <w:b w:val="false"/>
          <w:bCs w:val="false"/>
          <w:sz w:val="20"/>
          <w:szCs w:val="20"/>
        </w:rPr>
        <w:t xml:space="preserve">Contractor / business ID: __________________________</w:t>
      </w:r>
    </w:p>
    <w:p>
      <w:pPr>
        <w:spacing w:after="150"/>
      </w:pPr>
      <w:r>
        <w:rPr>
          <w:rFonts w:ascii="Calibri" w:cs="Calibri" w:eastAsia="Calibri" w:hAnsi="Calibri"/>
          <w:b w:val="false"/>
          <w:bCs w:val="false"/>
          <w:sz w:val="20"/>
          <w:szCs w:val="20"/>
        </w:rPr>
        <w:t xml:space="preserve">Contract / service scope: __________________________</w:t>
      </w:r>
    </w:p>
    <w:p>
      <w:pPr>
        <w:spacing w:after="150"/>
      </w:pPr>
      <w:r>
        <w:rPr>
          <w:rFonts w:ascii="Calibri" w:cs="Calibri" w:eastAsia="Calibri" w:hAnsi="Calibri"/>
          <w:b w:val="false"/>
          <w:bCs w:val="false"/>
          <w:sz w:val="20"/>
          <w:szCs w:val="20"/>
        </w:rPr>
        <w:t xml:space="preserve">Routes / loads / subcontracting scope: __________________________</w:t>
      </w:r>
    </w:p>
    <w:p>
      <w:pPr>
        <w:spacing w:after="150"/>
      </w:pPr>
      <w:r>
        <w:rPr>
          <w:rFonts w:ascii="Calibri" w:cs="Calibri" w:eastAsia="Calibri" w:hAnsi="Calibri"/>
          <w:b w:val="false"/>
          <w:bCs w:val="false"/>
          <w:sz w:val="20"/>
          <w:szCs w:val="20"/>
        </w:rPr>
        <w:t xml:space="preserve">Contract owner: __________________________</w:t>
      </w:r>
    </w:p>
    <w:p>
      <w:pPr>
        <w:spacing w:after="150"/>
      </w:pPr>
      <w:r>
        <w:rPr>
          <w:rFonts w:ascii="Calibri" w:cs="Calibri" w:eastAsia="Calibri" w:hAnsi="Calibri"/>
          <w:b w:val="false"/>
          <w:bCs w:val="false"/>
          <w:sz w:val="20"/>
          <w:szCs w:val="20"/>
        </w:rPr>
        <w:t xml:space="preserve">Assurance level / rationale: __________________________</w:t>
      </w:r>
    </w:p>
    <w:p>
      <w:pPr>
        <w:spacing w:after="150"/>
      </w:pPr>
      <w:r>
        <w:rPr>
          <w:rFonts w:ascii="Calibri" w:cs="Calibri" w:eastAsia="Calibri" w:hAnsi="Calibri"/>
          <w:b w:val="false"/>
          <w:bCs w:val="false"/>
          <w:sz w:val="20"/>
          <w:szCs w:val="20"/>
        </w:rPr>
        <w:t xml:space="preserve">Review frequency: __________________________</w:t>
      </w:r>
    </w:p>
    <w:p>
      <w:pPr>
        <w:spacing w:after="150"/>
      </w:pPr>
      <w:r>
        <w:rPr>
          <w:rFonts w:ascii="Calibri" w:cs="Calibri" w:eastAsia="Calibri" w:hAnsi="Calibri"/>
          <w:b w:val="false"/>
          <w:bCs w:val="false"/>
          <w:sz w:val="20"/>
          <w:szCs w:val="20"/>
        </w:rPr>
        <w:t xml:space="preserve">Contractor acknowledgement / date: __________________________</w:t>
      </w:r>
    </w:p>
    <w:p>
      <w:pPr>
        <w:spacing w:after="150"/>
      </w:pPr>
      <w:r>
        <w:rPr>
          <w:rFonts w:ascii="Calibri" w:cs="Calibri" w:eastAsia="Calibri" w:hAnsi="Calibri"/>
          <w:b w:val="false"/>
          <w:bCs w:val="false"/>
          <w:sz w:val="20"/>
          <w:szCs w:val="20"/>
        </w:rPr>
        <w:t xml:space="preserve">Principal approval / date: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Accurate load information and relevant risks shared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Feasible delivery windows and delay re-planning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No unsafe performance incentives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Named safety contacts and consultation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Driver / vehicle / loading suitability checks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Safety concern escalation without pressure to continue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Incident notification and corrective actions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Risk-based evidence and assurance expectations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Change management and review frequency</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Legal review of final agreement</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Identify which party controls scheduling, loading, vehicle selection, premises and subcontracting; record the interfaces.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Check relevant licences, access permissions and competence for the actual task; record evidence references.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Request proportionate evidence of fatigue, speed, mass/loading and vehicle-condition controls rather than accepting a generic SMS claim.</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Confirm loading responsibility, approved restraint plans and the competent verification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Check delivery windows, penalties, incentives and delay arrangements for pressure to operate unsafely.</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Agree waiting, rest, loading and communication arrangements at both origin and destination.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Define how unsafe requests, defects, fatigue concerns and changed circumstances will be escalated.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Set requirements for subcontractor approval and equivalent verification at each material interface.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Agree incident/near-miss reporting times, evidence preservation and responsibilities for investigations.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Specify access to relevant assurance evidence while protecting worker privacy and commercially sensitive data.</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Assign corrective-action owners, deadlines and proportionate interim controls for assurance gaps.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Monitor field performance and overdue actions throughout the contract, not only at onboarding.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23. Record change triggers and review after material changes to route, load, equipment, work pattern or contractor.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24. Escalate unresolved safety concerns and agree safe modification or suspension of work under appropriate commercial/legal advice.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8"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Subcontractor &amp; Contract Assurance Discussion Checklist</dc:title>
  <dc:creator>CoR Australia</dc:creator>
  <cp:lastModifiedBy>Un-named</cp:lastModifiedBy>
  <cp:revision>1</cp:revision>
  <dcterms:created xsi:type="dcterms:W3CDTF">2026-10-15T23:55:53.911Z</dcterms:created>
  <dcterms:modified xsi:type="dcterms:W3CDTF">2026-10-15T23:55:53.911Z</dcterms:modified>
</cp:coreProperties>
</file>

<file path=docProps/custom.xml><?xml version="1.0" encoding="utf-8"?>
<Properties xmlns="http://schemas.openxmlformats.org/officeDocument/2006/custom-properties" xmlns:vt="http://schemas.openxmlformats.org/officeDocument/2006/docPropsVTypes"/>
</file>