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NHVR Master Code Implementation Audit Checklist</w:t>
      </w:r>
    </w:p>
    <w:p>
      <w:pPr>
        <w:spacing w:after="150"/>
      </w:pPr>
      <w:r>
        <w:rPr>
          <w:rFonts w:ascii="Calibri" w:cs="Calibri" w:eastAsia="Calibri" w:hAnsi="Calibri"/>
          <w:b w:val="false"/>
          <w:bCs w:val="false"/>
          <w:sz w:val="20"/>
          <w:szCs w:val="20"/>
        </w:rPr>
        <w:t xml:space="preserve">Independent implementation prompts. Not an official NHVR checklist or a certification standard. Test implementation and evidence against applicable activities. Define the audit scope and applicable NHVR Code activities, sample both records and real work, classify gaps with evidence, assign corrective actions and verify closure independently where appropriate. This is not an NHVR certification scheme.</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Organisation: __________________________</w:t>
      </w:r>
    </w:p>
    <w:p>
      <w:pPr>
        <w:spacing w:after="150"/>
      </w:pPr>
      <w:r>
        <w:rPr>
          <w:rFonts w:ascii="Calibri" w:cs="Calibri" w:eastAsia="Calibri" w:hAnsi="Calibri"/>
          <w:b w:val="false"/>
          <w:bCs w:val="false"/>
          <w:sz w:val="20"/>
          <w:szCs w:val="20"/>
        </w:rPr>
        <w:t xml:space="preserve">Reviewer: __________________________</w:t>
      </w:r>
    </w:p>
    <w:p>
      <w:pPr>
        <w:spacing w:after="150"/>
      </w:pPr>
      <w:r>
        <w:rPr>
          <w:rFonts w:ascii="Calibri" w:cs="Calibri" w:eastAsia="Calibri" w:hAnsi="Calibri"/>
          <w:b w:val="false"/>
          <w:bCs w:val="false"/>
          <w:sz w:val="20"/>
          <w:szCs w:val="20"/>
        </w:rPr>
        <w:t xml:space="preserve">Scope / date: __________________________</w:t>
      </w:r>
    </w:p>
    <w:p>
      <w:pPr>
        <w:spacing w:after="150"/>
      </w:pPr>
      <w:r>
        <w:rPr>
          <w:rFonts w:ascii="Calibri" w:cs="Calibri" w:eastAsia="Calibri" w:hAnsi="Calibri"/>
          <w:b w:val="false"/>
          <w:bCs w:val="false"/>
          <w:sz w:val="20"/>
          <w:szCs w:val="20"/>
        </w:rPr>
        <w:t xml:space="preserve">Sites / operations sampled: __________________________</w:t>
      </w:r>
    </w:p>
    <w:p>
      <w:pPr>
        <w:spacing w:after="150"/>
      </w:pPr>
      <w:r>
        <w:rPr>
          <w:rFonts w:ascii="Calibri" w:cs="Calibri" w:eastAsia="Calibri" w:hAnsi="Calibri"/>
          <w:b w:val="false"/>
          <w:bCs w:val="false"/>
          <w:sz w:val="20"/>
          <w:szCs w:val="20"/>
        </w:rPr>
        <w:t xml:space="preserve">Duty holders included: __________________________</w:t>
      </w:r>
    </w:p>
    <w:p>
      <w:pPr>
        <w:spacing w:after="150"/>
      </w:pPr>
      <w:r>
        <w:rPr>
          <w:rFonts w:ascii="Calibri" w:cs="Calibri" w:eastAsia="Calibri" w:hAnsi="Calibri"/>
          <w:b w:val="false"/>
          <w:bCs w:val="false"/>
          <w:sz w:val="20"/>
          <w:szCs w:val="20"/>
        </w:rPr>
        <w:t xml:space="preserve">NHVR Code version / source: __________________________</w:t>
      </w:r>
    </w:p>
    <w:p>
      <w:pPr>
        <w:spacing w:after="150"/>
      </w:pPr>
      <w:r>
        <w:rPr>
          <w:rFonts w:ascii="Calibri" w:cs="Calibri" w:eastAsia="Calibri" w:hAnsi="Calibri"/>
          <w:b w:val="false"/>
          <w:bCs w:val="false"/>
          <w:sz w:val="20"/>
          <w:szCs w:val="20"/>
        </w:rPr>
        <w:t xml:space="preserve">Applicable activity references (1–45): __________________________</w:t>
      </w:r>
    </w:p>
    <w:p>
      <w:pPr>
        <w:spacing w:after="150"/>
      </w:pPr>
      <w:r>
        <w:rPr>
          <w:rFonts w:ascii="Calibri" w:cs="Calibri" w:eastAsia="Calibri" w:hAnsi="Calibri"/>
          <w:b w:val="false"/>
          <w:bCs w:val="false"/>
          <w:sz w:val="20"/>
          <w:szCs w:val="20"/>
        </w:rPr>
        <w:t xml:space="preserve">Audit criteria / sample plan: __________________________</w:t>
      </w:r>
    </w:p>
    <w:p>
      <w:pPr>
        <w:spacing w:after="150"/>
      </w:pPr>
      <w:r>
        <w:rPr>
          <w:rFonts w:ascii="Calibri" w:cs="Calibri" w:eastAsia="Calibri" w:hAnsi="Calibri"/>
          <w:b w:val="false"/>
          <w:bCs w:val="false"/>
          <w:sz w:val="20"/>
          <w:szCs w:val="20"/>
        </w:rPr>
        <w:t xml:space="preserve">Interviews / observations: __________________________</w:t>
      </w:r>
    </w:p>
    <w:p>
      <w:pPr>
        <w:spacing w:after="150"/>
      </w:pPr>
      <w:r>
        <w:rPr>
          <w:rFonts w:ascii="Calibri" w:cs="Calibri" w:eastAsia="Calibri" w:hAnsi="Calibri"/>
          <w:b w:val="false"/>
          <w:bCs w:val="false"/>
          <w:sz w:val="20"/>
          <w:szCs w:val="20"/>
        </w:rPr>
        <w:t xml:space="preserve">Auditor independence / competence: __________________________</w:t>
      </w:r>
    </w:p>
    <w:p>
      <w:pPr>
        <w:spacing w:after="150"/>
      </w:pPr>
      <w:r>
        <w:rPr>
          <w:rFonts w:ascii="Calibri" w:cs="Calibri" w:eastAsia="Calibri" w:hAnsi="Calibri"/>
          <w:b w:val="false"/>
          <w:bCs w:val="false"/>
          <w:sz w:val="20"/>
          <w:szCs w:val="20"/>
        </w:rPr>
        <w:t xml:space="preserve">Executive review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Activities and duty holders identified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Risk register reflects actual operations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Controls selected so far as reasonably practicable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Responsibilities and resources allocated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Training and competence demonstrated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Contracts and scheduling pressures reviewed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Driver fatigue / fitness systems operating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Vehicle and loading controls verified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Incidents and complaints reviewed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Corrective actions and executive assurance followed up</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Map foundation activities 1–10: leadership, consultation, competence, risk assessment, contracts and corrective action.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Map managing-driver activities 11–17: engagement, work/rest, fitness and monitoring relevant to the operation.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Map vehicle/equipment activities 18–20: selection, maintenance and inspection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Map premises activities 21–22: traffic, loading interfaces and safe waiting/rest arrangements.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Map operations activities 23–24: communication and practical coordination across duty holders.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Map journey-planning activities 25–29: feasible schedules, routes, contingencies and access conditions.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Map loads/loading activities 30–36: mass, dimensions, restraint, equipment and verification.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Assess sector-specific activities 37–45 for applicability and document reasons where genuinely not applicable.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Test speed-related contract and delivery controls using actual schedules, delay records and worker feedback.</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Test fatigue controls using relevant records, queue arrangements, escalation decisions and a sample of actual journeys.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Observe loading and restraint practices; compare actual work with the approved load plan and competent checks.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Trace a reported defect through hold, repair evidence and authorised release to service.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Trace a contractor assurance check beyond declarations to evidence of actual controls.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24. Test executive due diligence: current safety knowledge, resources, reporting, response and verification evidence.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25. Record the sample/reference, observed condition, criterion and gap classification separately for each finding.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26. Agree corrective action, responsible owner, due date and interim risk control with the appropriate duty holder.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27. Verify effectiveness after closure; record unresolved risk acceptance/escalation and executive oversight.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28. Set follow-up dates and communicate findings without presenting a self-assessment score as proof of compliance.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5"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NHVR Master Code Implementation Audit Checklist</dc:title>
  <dc:creator>CoR Australia</dc:creator>
  <cp:lastModifiedBy>Un-named</cp:lastModifiedBy>
  <cp:revision>1</cp:revision>
  <dcterms:created xsi:type="dcterms:W3CDTF">2026-10-15T23:54:55.914Z</dcterms:created>
  <dcterms:modified xsi:type="dcterms:W3CDTF">2026-10-15T23:54:55.914Z</dcterms:modified>
</cp:coreProperties>
</file>

<file path=docProps/custom.xml><?xml version="1.0" encoding="utf-8"?>
<Properties xmlns="http://schemas.openxmlformats.org/officeDocument/2006/custom-properties" xmlns:vt="http://schemas.openxmlformats.org/officeDocument/2006/docPropsVTypes"/>
</file>